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256509">
        <w:tc>
          <w:tcPr>
            <w:tcW w:w="5220" w:type="dxa"/>
          </w:tcPr>
          <w:p w14:paraId="046C1CB7" w14:textId="0B2FD6EA" w:rsidR="00256509" w:rsidRPr="00B4721F" w:rsidRDefault="00D2452E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258B8794" wp14:editId="3DBA69E2">
                  <wp:extent cx="681355" cy="1111534"/>
                  <wp:effectExtent l="0" t="0" r="4445" b="635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32" cy="11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EABB7" w14:textId="77777777" w:rsidR="00FD0FD8" w:rsidRPr="00B4721F" w:rsidRDefault="00AF48D2" w:rsidP="00AF48D2">
      <w:pPr>
        <w:pStyle w:val="Titre1"/>
        <w:jc w:val="left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26C30DD4" w:rsidR="00113F0D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D2452E">
        <w:rPr>
          <w:rFonts w:ascii="Arial Narrow" w:hAnsi="Arial Narrow"/>
          <w:sz w:val="28"/>
          <w:szCs w:val="28"/>
        </w:rPr>
        <w:t xml:space="preserve"> </w:t>
      </w:r>
      <w:r w:rsidR="00D2452E" w:rsidRPr="00D2452E">
        <w:rPr>
          <w:rFonts w:ascii="Arial Narrow" w:hAnsi="Arial Narrow"/>
          <w:sz w:val="28"/>
          <w:szCs w:val="28"/>
        </w:rPr>
        <w:t>Etats de surfaces : recherche des paramètres fonctionnels</w:t>
      </w:r>
      <w:r w:rsidR="00D2452E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78ED6EEC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</w:t>
      </w:r>
      <w:r w:rsidR="00D2452E">
        <w:rPr>
          <w:rFonts w:ascii="Arial Narrow" w:hAnsi="Arial Narrow"/>
          <w:color w:val="000000"/>
          <w:sz w:val="28"/>
          <w:szCs w:val="28"/>
        </w:rPr>
        <w:t xml:space="preserve"> Vous avez en particulier la possibilité d’apporter deux échantillons qui seront analysés à des fins pédagogiques sous réserve de l’accord préalable du responsable</w:t>
      </w:r>
      <w:r w:rsidR="00DD0AEA">
        <w:rPr>
          <w:rFonts w:ascii="Arial Narrow" w:hAnsi="Arial Narrow"/>
          <w:color w:val="000000"/>
          <w:sz w:val="28"/>
          <w:szCs w:val="28"/>
        </w:rPr>
        <w:t xml:space="preserve"> et de l’ouverture de la formation</w:t>
      </w:r>
      <w:r w:rsidR="00D2452E">
        <w:rPr>
          <w:rFonts w:ascii="Arial Narrow" w:hAnsi="Arial Narrow"/>
          <w:color w:val="000000"/>
          <w:sz w:val="28"/>
          <w:szCs w:val="28"/>
        </w:rPr>
        <w:t>.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D2452E">
        <w:rPr>
          <w:rFonts w:ascii="Arial Narrow" w:hAnsi="Arial Narrow"/>
          <w:color w:val="000000"/>
          <w:sz w:val="28"/>
          <w:szCs w:val="28"/>
        </w:rPr>
        <w:t xml:space="preserve">M. Maxence </w:t>
      </w:r>
      <w:proofErr w:type="spellStart"/>
      <w:r w:rsidR="00D2452E">
        <w:rPr>
          <w:rFonts w:ascii="Arial Narrow" w:hAnsi="Arial Narrow"/>
          <w:color w:val="000000"/>
          <w:sz w:val="28"/>
          <w:szCs w:val="28"/>
        </w:rPr>
        <w:t>Bigerelle</w:t>
      </w:r>
      <w:proofErr w:type="spellEnd"/>
      <w:r w:rsidR="00D2452E">
        <w:rPr>
          <w:rFonts w:ascii="Arial Narrow" w:hAnsi="Arial Narrow"/>
          <w:color w:val="000000"/>
          <w:sz w:val="28"/>
          <w:szCs w:val="28"/>
        </w:rPr>
        <w:t xml:space="preserve">, responsable scientifique de la formation : </w:t>
      </w:r>
      <w:hyperlink r:id="rId14" w:history="1">
        <w:r w:rsidR="00D2452E" w:rsidRPr="00AC2EAE">
          <w:rPr>
            <w:rStyle w:val="Lienhypertexte"/>
            <w:rFonts w:ascii="Arial Narrow" w:hAnsi="Arial Narrow"/>
            <w:sz w:val="28"/>
            <w:szCs w:val="28"/>
          </w:rPr>
          <w:t>maxence.bigerelle@univ-valenciennes.fr</w:t>
        </w:r>
      </w:hyperlink>
      <w:r w:rsidR="00D2452E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0D1AB82F" w14:textId="77777777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308438B9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5B80ECFE" w14:textId="77777777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Téléphone (facultatif) :  </w:t>
      </w:r>
    </w:p>
    <w:p w14:paraId="38DAE92B" w14:textId="7E2B59CF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Société : </w:t>
      </w:r>
    </w:p>
    <w:p w14:paraId="60215980" w14:textId="77777777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1E36FAF1" w14:textId="57981430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Deux échantillons pourront être envoyés avant le début de la formation, sous réserve de l’ouverture de celle-ci. Nous tenons à préciser que les deux échantillons doivent être issus d’une même entité prise à deux niveaux différents (soit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2 surfaces d’un même matériau ayant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subi 2 traitem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ents 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différents -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oxydation, usure</w:t>
      </w:r>
      <w:r w:rsidR="00FC2563">
        <w:rPr>
          <w:rFonts w:ascii="Arial Narrow" w:eastAsiaTheme="minorHAnsi" w:hAnsi="Arial Narrow" w:cstheme="minorBidi"/>
          <w:sz w:val="28"/>
          <w:szCs w:val="28"/>
          <w:lang w:eastAsia="en-US"/>
        </w:rPr>
        <w:t>, rupture, etc.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- 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>soit 2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surfaces ayant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une fonctionnalité différente -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usure, adhésion, fr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ottement, aspect, brillance...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>-)</w:t>
      </w:r>
      <w:bookmarkStart w:id="0" w:name="_GoBack"/>
      <w:bookmarkEnd w:id="0"/>
    </w:p>
    <w:p w14:paraId="3F913011" w14:textId="77777777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FEDE167" w14:textId="6FA1287F" w:rsidR="00D2452E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>Description détaillée des échantillons que vous souhaitez analyser :</w:t>
      </w:r>
    </w:p>
    <w:p w14:paraId="149B840E" w14:textId="77777777" w:rsidR="00D2452E" w:rsidRPr="00B4721F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8AFB674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sectPr w:rsidR="008A26EC" w:rsidRPr="00B4721F" w:rsidSect="00B4721F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4684" w14:textId="77777777" w:rsidR="00711E14" w:rsidRDefault="00711E14" w:rsidP="00B52DC1">
      <w:r>
        <w:separator/>
      </w:r>
    </w:p>
  </w:endnote>
  <w:endnote w:type="continuationSeparator" w:id="0">
    <w:p w14:paraId="28C47E97" w14:textId="77777777" w:rsidR="00711E14" w:rsidRDefault="00711E14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E257" w14:textId="77777777" w:rsidR="00711E14" w:rsidRDefault="00711E14" w:rsidP="00B52DC1">
      <w:r>
        <w:separator/>
      </w:r>
    </w:p>
  </w:footnote>
  <w:footnote w:type="continuationSeparator" w:id="0">
    <w:p w14:paraId="7C886FB2" w14:textId="77777777" w:rsidR="00711E14" w:rsidRDefault="00711E14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A220D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1E14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4721F"/>
    <w:rsid w:val="00B50F54"/>
    <w:rsid w:val="00B52DC1"/>
    <w:rsid w:val="00B7250C"/>
    <w:rsid w:val="00BE23C0"/>
    <w:rsid w:val="00C03242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2452E"/>
    <w:rsid w:val="00D404C8"/>
    <w:rsid w:val="00D50BB7"/>
    <w:rsid w:val="00D667ED"/>
    <w:rsid w:val="00D7316B"/>
    <w:rsid w:val="00D7415A"/>
    <w:rsid w:val="00D8380F"/>
    <w:rsid w:val="00D84E80"/>
    <w:rsid w:val="00D94D56"/>
    <w:rsid w:val="00DD0AEA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C2563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eg"/><Relationship Id="rId14" Type="http://schemas.openxmlformats.org/officeDocument/2006/relationships/hyperlink" Target="mailto:maxence.bigerelle@univ-valenciennes.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C30F-5F0F-E74F-9790-E51A2640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18</cp:revision>
  <cp:lastPrinted>2015-03-05T14:43:00Z</cp:lastPrinted>
  <dcterms:created xsi:type="dcterms:W3CDTF">2015-03-05T14:43:00Z</dcterms:created>
  <dcterms:modified xsi:type="dcterms:W3CDTF">2017-07-25T12:23:00Z</dcterms:modified>
</cp:coreProperties>
</file>