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59E8F" w14:textId="77777777" w:rsidR="008F4CB8" w:rsidRDefault="008F4CB8" w:rsidP="002F2E24">
      <w:pPr>
        <w:spacing w:line="240" w:lineRule="auto"/>
        <w:ind w:left="0"/>
        <w:rPr>
          <w:lang w:val="fr-FR"/>
        </w:rPr>
      </w:pPr>
    </w:p>
    <w:p w14:paraId="6050B907" w14:textId="77777777" w:rsidR="000958B0" w:rsidRPr="00B6265D" w:rsidRDefault="000958B0" w:rsidP="00EC4498">
      <w:pPr>
        <w:ind w:left="0" w:firstLine="708"/>
        <w:rPr>
          <w:i/>
          <w:sz w:val="20"/>
          <w:szCs w:val="20"/>
          <w:lang w:val="fr-FR"/>
        </w:rPr>
      </w:pPr>
      <w:r w:rsidRPr="00B6265D">
        <w:rPr>
          <w:i/>
          <w:sz w:val="20"/>
          <w:szCs w:val="20"/>
          <w:lang w:val="fr-FR"/>
        </w:rPr>
        <w:t>Madame/Monsieur,</w:t>
      </w:r>
    </w:p>
    <w:p w14:paraId="13D71CA9" w14:textId="77777777" w:rsidR="00B6265D" w:rsidRDefault="000958B0" w:rsidP="00EC4498">
      <w:pPr>
        <w:ind w:left="0"/>
        <w:rPr>
          <w:i/>
          <w:sz w:val="20"/>
          <w:szCs w:val="20"/>
          <w:lang w:val="fr-FR"/>
        </w:rPr>
      </w:pPr>
      <w:r w:rsidRPr="00B6265D">
        <w:rPr>
          <w:i/>
          <w:sz w:val="20"/>
          <w:szCs w:val="20"/>
          <w:lang w:val="fr-FR"/>
        </w:rPr>
        <w:t>Nous vous remercions de la confiance que vous nous témoignez en vous inscrivant à la formation que nous vous proposons.</w:t>
      </w:r>
      <w:r w:rsidR="00B6265D" w:rsidRPr="00B6265D">
        <w:rPr>
          <w:i/>
          <w:sz w:val="20"/>
          <w:szCs w:val="20"/>
          <w:lang w:val="fr-FR"/>
        </w:rPr>
        <w:t xml:space="preserve"> Afin d’optimiser </w:t>
      </w:r>
      <w:r w:rsidR="00B6265D">
        <w:rPr>
          <w:i/>
          <w:sz w:val="20"/>
          <w:szCs w:val="20"/>
          <w:lang w:val="fr-FR"/>
        </w:rPr>
        <w:t xml:space="preserve">le contenu de la formation et la répartition des groupes de TP, nous vous prions de bien vouloir compléter la présente fiche et la renvoyer à </w:t>
      </w:r>
      <w:hyperlink r:id="rId7" w:history="1">
        <w:r w:rsidR="007B6C98" w:rsidRPr="009F22F2">
          <w:rPr>
            <w:rStyle w:val="Lienhypertexte"/>
            <w:i/>
            <w:sz w:val="20"/>
            <w:szCs w:val="20"/>
            <w:lang w:val="fr-FR"/>
          </w:rPr>
          <w:t>mickael.bourge@i2bc.paris-saclay.fr</w:t>
        </w:r>
      </w:hyperlink>
    </w:p>
    <w:p w14:paraId="3E732E13" w14:textId="77777777" w:rsidR="000958B0" w:rsidRDefault="000958B0" w:rsidP="00EC4498">
      <w:pPr>
        <w:ind w:left="0"/>
        <w:rPr>
          <w:lang w:val="fr-FR"/>
        </w:rPr>
      </w:pPr>
    </w:p>
    <w:p w14:paraId="63BB6EF5" w14:textId="77777777" w:rsidR="00A73F56" w:rsidRPr="002F2E24" w:rsidRDefault="00A73F56" w:rsidP="00EC4498">
      <w:pPr>
        <w:ind w:left="0"/>
        <w:rPr>
          <w:lang w:val="fr-FR"/>
        </w:rPr>
      </w:pPr>
      <w:r w:rsidRPr="002F2E24">
        <w:rPr>
          <w:lang w:val="fr-FR"/>
        </w:rPr>
        <w:t>NOM:</w:t>
      </w:r>
    </w:p>
    <w:p w14:paraId="289CA7F7" w14:textId="77777777" w:rsidR="00A73F56" w:rsidRPr="002F2E24" w:rsidRDefault="00A73F56" w:rsidP="00EC4498">
      <w:pPr>
        <w:ind w:left="0"/>
        <w:rPr>
          <w:lang w:val="fr-FR"/>
        </w:rPr>
      </w:pPr>
      <w:r w:rsidRPr="002F2E24">
        <w:rPr>
          <w:lang w:val="fr-FR"/>
        </w:rPr>
        <w:t>Prénom:</w:t>
      </w:r>
    </w:p>
    <w:p w14:paraId="1CE464FB" w14:textId="77777777" w:rsidR="00A73F56" w:rsidRPr="002F2E24" w:rsidRDefault="00A73F56" w:rsidP="00EC4498">
      <w:pPr>
        <w:ind w:left="0"/>
        <w:rPr>
          <w:lang w:val="fr-FR"/>
        </w:rPr>
      </w:pPr>
      <w:r w:rsidRPr="002F2E24">
        <w:rPr>
          <w:lang w:val="fr-FR"/>
        </w:rPr>
        <w:t>Mail:</w:t>
      </w:r>
    </w:p>
    <w:p w14:paraId="0102B825" w14:textId="77777777" w:rsidR="00A73F56" w:rsidRPr="002F2E24" w:rsidRDefault="00A73F56" w:rsidP="00EC4498">
      <w:pPr>
        <w:ind w:left="0"/>
        <w:rPr>
          <w:lang w:val="fr-FR"/>
        </w:rPr>
      </w:pPr>
      <w:r w:rsidRPr="002F2E24">
        <w:rPr>
          <w:lang w:val="fr-FR"/>
        </w:rPr>
        <w:t>Laboratoire:</w:t>
      </w:r>
    </w:p>
    <w:p w14:paraId="605F1771" w14:textId="77777777" w:rsidR="00A73F56" w:rsidRPr="002F2E24" w:rsidRDefault="00A73F56" w:rsidP="00EC4498">
      <w:pPr>
        <w:ind w:left="0"/>
        <w:rPr>
          <w:lang w:val="fr-FR"/>
        </w:rPr>
      </w:pPr>
    </w:p>
    <w:p w14:paraId="3B132624" w14:textId="77777777" w:rsidR="00A73F56" w:rsidRPr="002F2E24" w:rsidRDefault="00A73F56" w:rsidP="00EC4498">
      <w:pPr>
        <w:ind w:left="0"/>
        <w:rPr>
          <w:b/>
          <w:lang w:val="fr-FR"/>
        </w:rPr>
      </w:pPr>
      <w:r w:rsidRPr="002F2E24">
        <w:rPr>
          <w:b/>
          <w:lang w:val="fr-FR"/>
        </w:rPr>
        <w:t>Quel est votre niveau de pratique en cytométrie?</w:t>
      </w:r>
    </w:p>
    <w:p w14:paraId="68AAFB15" w14:textId="77777777" w:rsidR="00A73F56" w:rsidRPr="002F2E24" w:rsidRDefault="00846BF5" w:rsidP="00EC4498">
      <w:pPr>
        <w:ind w:left="0"/>
        <w:rPr>
          <w:lang w:val="fr-FR"/>
        </w:rPr>
      </w:pP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lang w:val="fr-FR"/>
        </w:rPr>
        <w:t>Débutant</w:t>
      </w:r>
      <w:r w:rsidRPr="002F2E24">
        <w:rPr>
          <w:lang w:val="fr-FR"/>
        </w:rPr>
        <w:t xml:space="preserve">                                     </w:t>
      </w: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lang w:val="fr-FR"/>
        </w:rPr>
        <w:t>Basique</w:t>
      </w:r>
      <w:r w:rsidRPr="002F2E24">
        <w:rPr>
          <w:lang w:val="fr-FR"/>
        </w:rPr>
        <w:t xml:space="preserve">                                           </w:t>
      </w: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lang w:val="fr-FR"/>
        </w:rPr>
        <w:t>Bonne</w:t>
      </w:r>
    </w:p>
    <w:p w14:paraId="026F43D4" w14:textId="77777777" w:rsidR="00A73F56" w:rsidRPr="002F2E24" w:rsidRDefault="00A73F56" w:rsidP="00EC4498">
      <w:pPr>
        <w:ind w:left="0"/>
        <w:rPr>
          <w:lang w:val="fr-FR"/>
        </w:rPr>
      </w:pPr>
    </w:p>
    <w:p w14:paraId="0189BE69" w14:textId="77777777" w:rsidR="00A73F56" w:rsidRPr="002F2E24" w:rsidRDefault="00A73F56" w:rsidP="00EC4498">
      <w:pPr>
        <w:ind w:left="0"/>
        <w:rPr>
          <w:b/>
          <w:lang w:val="fr-FR"/>
        </w:rPr>
      </w:pPr>
      <w:r w:rsidRPr="002F2E24">
        <w:rPr>
          <w:b/>
          <w:lang w:val="fr-FR"/>
        </w:rPr>
        <w:t xml:space="preserve">Avez-vous accès à un </w:t>
      </w:r>
      <w:r w:rsidR="0067497D">
        <w:rPr>
          <w:b/>
          <w:lang w:val="fr-FR"/>
        </w:rPr>
        <w:t>c</w:t>
      </w:r>
      <w:r w:rsidRPr="002F2E24">
        <w:rPr>
          <w:b/>
          <w:lang w:val="fr-FR"/>
        </w:rPr>
        <w:t>ytomètre</w:t>
      </w:r>
      <w:r w:rsidR="002F2E24" w:rsidRPr="002F2E24">
        <w:rPr>
          <w:b/>
          <w:lang w:val="fr-FR"/>
        </w:rPr>
        <w:t> ?</w:t>
      </w:r>
    </w:p>
    <w:p w14:paraId="1C5A83F0" w14:textId="77777777" w:rsidR="00A73F56" w:rsidRPr="002F2E24" w:rsidRDefault="00846BF5" w:rsidP="00EC4498">
      <w:pPr>
        <w:ind w:left="0"/>
        <w:rPr>
          <w:lang w:val="fr-FR"/>
        </w:rPr>
      </w:pP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lang w:val="fr-FR"/>
        </w:rPr>
        <w:t>Dans le laboratoire</w:t>
      </w:r>
      <w:r w:rsidRPr="002F2E24">
        <w:rPr>
          <w:lang w:val="fr-FR"/>
        </w:rPr>
        <w:t xml:space="preserve">                    </w:t>
      </w: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lang w:val="fr-FR"/>
        </w:rPr>
        <w:t>A proximité</w:t>
      </w:r>
      <w:r w:rsidRPr="002F2E24">
        <w:rPr>
          <w:lang w:val="fr-FR"/>
        </w:rPr>
        <w:t xml:space="preserve">                                   </w:t>
      </w: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lang w:val="fr-FR"/>
        </w:rPr>
        <w:t>A distance</w:t>
      </w:r>
    </w:p>
    <w:p w14:paraId="578444BA" w14:textId="77777777" w:rsidR="00A73F56" w:rsidRPr="002F2E24" w:rsidRDefault="00A73F56" w:rsidP="00EC4498">
      <w:pPr>
        <w:ind w:left="0"/>
        <w:rPr>
          <w:lang w:val="fr-FR"/>
        </w:rPr>
      </w:pPr>
    </w:p>
    <w:p w14:paraId="084D89A0" w14:textId="77777777" w:rsidR="00A73F56" w:rsidRPr="002F2E24" w:rsidRDefault="00A73F56" w:rsidP="00EC4498">
      <w:pPr>
        <w:ind w:left="0"/>
        <w:rPr>
          <w:lang w:val="fr-FR"/>
        </w:rPr>
      </w:pPr>
      <w:r w:rsidRPr="002F2E24">
        <w:rPr>
          <w:b/>
          <w:lang w:val="fr-FR"/>
        </w:rPr>
        <w:t>Quelle</w:t>
      </w:r>
      <w:r w:rsidR="000C7D1F">
        <w:rPr>
          <w:b/>
          <w:lang w:val="fr-FR"/>
        </w:rPr>
        <w:t>(s)</w:t>
      </w:r>
      <w:r w:rsidRPr="002F2E24">
        <w:rPr>
          <w:b/>
          <w:lang w:val="fr-FR"/>
        </w:rPr>
        <w:t xml:space="preserve"> machine</w:t>
      </w:r>
      <w:r w:rsidR="000C7D1F">
        <w:rPr>
          <w:b/>
          <w:lang w:val="fr-FR"/>
        </w:rPr>
        <w:t>(s)</w:t>
      </w:r>
      <w:r w:rsidRPr="002F2E24">
        <w:rPr>
          <w:b/>
          <w:lang w:val="fr-FR"/>
        </w:rPr>
        <w:t xml:space="preserve"> avez-vous déjà fréquemment utilisée</w:t>
      </w:r>
      <w:r w:rsidR="000C7D1F">
        <w:rPr>
          <w:b/>
          <w:lang w:val="fr-FR"/>
        </w:rPr>
        <w:t>(s)</w:t>
      </w:r>
      <w:r w:rsidRPr="002F2E24">
        <w:rPr>
          <w:lang w:val="fr-FR"/>
        </w:rPr>
        <w:t> ?</w:t>
      </w:r>
    </w:p>
    <w:p w14:paraId="21A56617" w14:textId="77777777" w:rsidR="00846BF5" w:rsidRPr="002F2E24" w:rsidRDefault="00846BF5" w:rsidP="00EC4498">
      <w:pPr>
        <w:ind w:left="0"/>
        <w:rPr>
          <w:lang w:val="fr-FR"/>
        </w:rPr>
      </w:pPr>
    </w:p>
    <w:p w14:paraId="614A4536" w14:textId="77777777" w:rsidR="00846BF5" w:rsidRPr="002F2E24" w:rsidRDefault="00846BF5" w:rsidP="00EC4498">
      <w:pPr>
        <w:ind w:left="0"/>
        <w:rPr>
          <w:lang w:val="fr-FR"/>
        </w:rPr>
      </w:pPr>
    </w:p>
    <w:p w14:paraId="794E260B" w14:textId="77777777" w:rsidR="00A73F56" w:rsidRPr="002F2E24" w:rsidRDefault="00A73F56" w:rsidP="00EC4498">
      <w:pPr>
        <w:ind w:left="0"/>
        <w:rPr>
          <w:lang w:val="fr-FR"/>
        </w:rPr>
      </w:pPr>
    </w:p>
    <w:p w14:paraId="461676BF" w14:textId="77777777" w:rsidR="00A73F56" w:rsidRPr="002F2E24" w:rsidRDefault="00A73F56" w:rsidP="00EC4498">
      <w:pPr>
        <w:ind w:left="0"/>
        <w:rPr>
          <w:b/>
          <w:lang w:val="fr-FR"/>
        </w:rPr>
      </w:pPr>
      <w:r w:rsidRPr="002F2E24">
        <w:rPr>
          <w:b/>
          <w:lang w:val="fr-FR"/>
        </w:rPr>
        <w:t>Quel</w:t>
      </w:r>
      <w:r w:rsidR="002F2E24" w:rsidRPr="002F2E24">
        <w:rPr>
          <w:b/>
          <w:lang w:val="fr-FR"/>
        </w:rPr>
        <w:t>les</w:t>
      </w:r>
      <w:r w:rsidRPr="002F2E24">
        <w:rPr>
          <w:b/>
          <w:lang w:val="fr-FR"/>
        </w:rPr>
        <w:t xml:space="preserve"> sont les applications de la cytométrie qui vous concernent</w:t>
      </w:r>
      <w:r w:rsidR="002F2E24" w:rsidRPr="002F2E24">
        <w:rPr>
          <w:b/>
          <w:lang w:val="fr-FR"/>
        </w:rPr>
        <w:t> ?</w:t>
      </w:r>
    </w:p>
    <w:tbl>
      <w:tblPr>
        <w:tblW w:w="8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1"/>
        <w:gridCol w:w="1340"/>
        <w:gridCol w:w="1340"/>
        <w:gridCol w:w="1340"/>
      </w:tblGrid>
      <w:tr w:rsidR="002F2E24" w:rsidRPr="002F2E24" w14:paraId="4F5AB668" w14:textId="77777777" w:rsidTr="002F2E24">
        <w:trPr>
          <w:trHeight w:val="300"/>
        </w:trPr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55E0" w14:textId="77777777" w:rsidR="002F2E24" w:rsidRPr="002F2E24" w:rsidRDefault="002F2E24" w:rsidP="002F2E24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012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pas du tout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6961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intéressé(e)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9C16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impliqué(e) </w:t>
            </w:r>
          </w:p>
        </w:tc>
      </w:tr>
      <w:tr w:rsidR="002F2E24" w:rsidRPr="002F2E24" w14:paraId="381AFB71" w14:textId="77777777" w:rsidTr="000958B0">
        <w:trPr>
          <w:trHeight w:val="300"/>
        </w:trPr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49962" w14:textId="77777777" w:rsidR="002F2E24" w:rsidRPr="002F2E24" w:rsidRDefault="002F2E24" w:rsidP="000958B0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Immunologie 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D2A21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6128D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678B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</w:tr>
      <w:tr w:rsidR="002F2E24" w:rsidRPr="002F2E24" w14:paraId="48AC1DBC" w14:textId="77777777" w:rsidTr="000958B0">
        <w:trPr>
          <w:trHeight w:val="315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CDD83" w14:textId="77777777" w:rsidR="002F2E24" w:rsidRPr="002F2E24" w:rsidRDefault="002F2E24" w:rsidP="000958B0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Fonctions/Signalisation cellulaires 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AE506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0E986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AB6B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</w:tr>
      <w:tr w:rsidR="002F2E24" w:rsidRPr="002F2E24" w14:paraId="1AF4F182" w14:textId="77777777" w:rsidTr="000958B0">
        <w:trPr>
          <w:trHeight w:val="390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D846D" w14:textId="77777777" w:rsidR="002F2E24" w:rsidRPr="002F2E24" w:rsidRDefault="002F2E24" w:rsidP="000958B0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Microbiologie 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DF5E1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E9FFD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9249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</w:tr>
      <w:tr w:rsidR="002F2E24" w:rsidRPr="002F2E24" w14:paraId="53E3C8C8" w14:textId="77777777" w:rsidTr="000958B0">
        <w:trPr>
          <w:trHeight w:val="375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1CCC9" w14:textId="77777777" w:rsidR="002F2E24" w:rsidRPr="002F2E24" w:rsidRDefault="002F2E24" w:rsidP="000958B0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Biologie Végétale: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A1C94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72045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DF45A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</w:tr>
      <w:tr w:rsidR="002F2E24" w:rsidRPr="002F2E24" w14:paraId="3C47F809" w14:textId="77777777" w:rsidTr="000958B0">
        <w:trPr>
          <w:trHeight w:val="619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A8150" w14:textId="77777777" w:rsidR="002F2E24" w:rsidRPr="002F2E24" w:rsidRDefault="002F2E24" w:rsidP="000958B0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Tri de lignées marquées avec des Protéines Fluorescente</w:t>
            </w:r>
            <w:r w:rsidR="00956DD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</w:t>
            </w: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 (GFP, </w:t>
            </w:r>
            <w:proofErr w:type="spellStart"/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mCherry</w:t>
            </w:r>
            <w:proofErr w:type="spellEnd"/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, etc.):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FC00B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721A3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5A89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</w:tr>
      <w:tr w:rsidR="002F2E24" w:rsidRPr="002F2E24" w14:paraId="77847EDA" w14:textId="77777777" w:rsidTr="000958B0">
        <w:trPr>
          <w:trHeight w:val="557"/>
        </w:trPr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48F0" w14:textId="77777777" w:rsidR="002F2E24" w:rsidRPr="002F2E24" w:rsidRDefault="002F2E24" w:rsidP="00956DD0">
            <w:pPr>
              <w:spacing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Tri de cellules pour </w:t>
            </w:r>
            <w:r w:rsidR="00956DD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des analyses de</w:t>
            </w:r>
            <w:r w:rsidRPr="002F2E24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 biologie moléculaire</w:t>
            </w:r>
            <w:r w:rsidR="00956DD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 (</w:t>
            </w:r>
            <w:proofErr w:type="spellStart"/>
            <w:r w:rsidR="00956DD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ChIP</w:t>
            </w:r>
            <w:proofErr w:type="spellEnd"/>
            <w:r w:rsidR="00956DD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 xml:space="preserve">, RNA </w:t>
            </w:r>
            <w:proofErr w:type="spellStart"/>
            <w:r w:rsidR="00956DD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seq</w:t>
            </w:r>
            <w:proofErr w:type="spellEnd"/>
            <w:r w:rsidR="00956DD0">
              <w:rPr>
                <w:rFonts w:ascii="Calibri" w:eastAsia="Times New Roman" w:hAnsi="Calibri" w:cs="Times New Roman"/>
                <w:color w:val="000000"/>
                <w:lang w:val="fr-FR" w:eastAsia="fr-FR"/>
              </w:rPr>
              <w:t>, etc.) 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E699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83308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5A7D45" w14:textId="77777777" w:rsidR="002F2E24" w:rsidRPr="002F2E24" w:rsidRDefault="002F2E24" w:rsidP="002F2E24">
            <w:pPr>
              <w:spacing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</w:pPr>
            <w:r w:rsidRPr="002F2E2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val="fr-FR" w:eastAsia="fr-FR"/>
              </w:rPr>
              <w:t>□</w:t>
            </w:r>
          </w:p>
        </w:tc>
      </w:tr>
    </w:tbl>
    <w:p w14:paraId="310379A4" w14:textId="77777777" w:rsidR="00A73F56" w:rsidRPr="002F2E24" w:rsidRDefault="00A73F56" w:rsidP="002F2E24">
      <w:pPr>
        <w:spacing w:line="240" w:lineRule="auto"/>
        <w:ind w:left="0"/>
        <w:rPr>
          <w:lang w:val="fr-FR"/>
        </w:rPr>
      </w:pPr>
    </w:p>
    <w:p w14:paraId="3C9252D2" w14:textId="77777777" w:rsidR="00EC4498" w:rsidRDefault="00EC4498" w:rsidP="002F2E24">
      <w:pPr>
        <w:autoSpaceDE w:val="0"/>
        <w:autoSpaceDN w:val="0"/>
        <w:adjustRightInd w:val="0"/>
        <w:spacing w:line="240" w:lineRule="auto"/>
        <w:ind w:left="0"/>
        <w:rPr>
          <w:rFonts w:cs="TimesNewRomanPS-BoldItalicMT"/>
          <w:b/>
          <w:bCs/>
          <w:i/>
          <w:iCs/>
          <w:lang w:val="fr-FR"/>
        </w:rPr>
      </w:pPr>
    </w:p>
    <w:p w14:paraId="54801575" w14:textId="77777777" w:rsidR="00EC4498" w:rsidRDefault="00EC4498" w:rsidP="002F2E24">
      <w:pPr>
        <w:autoSpaceDE w:val="0"/>
        <w:autoSpaceDN w:val="0"/>
        <w:adjustRightInd w:val="0"/>
        <w:spacing w:line="240" w:lineRule="auto"/>
        <w:ind w:left="0"/>
        <w:rPr>
          <w:rFonts w:cs="TimesNewRomanPS-BoldItalicMT"/>
          <w:b/>
          <w:bCs/>
          <w:i/>
          <w:iCs/>
          <w:lang w:val="fr-FR"/>
        </w:rPr>
      </w:pPr>
    </w:p>
    <w:p w14:paraId="6D5E5993" w14:textId="77777777" w:rsidR="00A73F56" w:rsidRPr="002F2E24" w:rsidRDefault="00A73F56" w:rsidP="002F2E24">
      <w:pPr>
        <w:autoSpaceDE w:val="0"/>
        <w:autoSpaceDN w:val="0"/>
        <w:adjustRightInd w:val="0"/>
        <w:spacing w:line="240" w:lineRule="auto"/>
        <w:ind w:left="0"/>
        <w:rPr>
          <w:rFonts w:cs="TimesNewRomanPS-BoldItalicMT"/>
          <w:b/>
          <w:bCs/>
          <w:i/>
          <w:iCs/>
          <w:lang w:val="fr-FR"/>
        </w:rPr>
      </w:pPr>
      <w:r w:rsidRPr="002F2E24">
        <w:rPr>
          <w:rFonts w:cs="TimesNewRomanPS-BoldItalicMT"/>
          <w:b/>
          <w:bCs/>
          <w:i/>
          <w:iCs/>
          <w:lang w:val="fr-FR"/>
        </w:rPr>
        <w:lastRenderedPageBreak/>
        <w:t xml:space="preserve">Vos besoins en </w:t>
      </w:r>
      <w:proofErr w:type="spellStart"/>
      <w:r w:rsidRPr="002F2E24">
        <w:rPr>
          <w:rFonts w:cs="TimesNewRomanPS-BoldItalicMT"/>
          <w:b/>
          <w:bCs/>
          <w:i/>
          <w:iCs/>
          <w:lang w:val="fr-FR"/>
        </w:rPr>
        <w:t>cytométrie</w:t>
      </w:r>
      <w:proofErr w:type="spellEnd"/>
      <w:r w:rsidRPr="002F2E24">
        <w:rPr>
          <w:rFonts w:cs="TimesNewRomanPS-BoldItalicMT"/>
          <w:b/>
          <w:bCs/>
          <w:i/>
          <w:iCs/>
          <w:lang w:val="fr-FR"/>
        </w:rPr>
        <w:t xml:space="preserve"> correspondent à ?</w:t>
      </w:r>
    </w:p>
    <w:p w14:paraId="579F43CD" w14:textId="77777777" w:rsidR="00A73F56" w:rsidRPr="002F2E24" w:rsidRDefault="002F2E24" w:rsidP="002F2E24">
      <w:pPr>
        <w:autoSpaceDE w:val="0"/>
        <w:autoSpaceDN w:val="0"/>
        <w:adjustRightInd w:val="0"/>
        <w:spacing w:line="240" w:lineRule="auto"/>
        <w:ind w:left="0"/>
        <w:rPr>
          <w:rFonts w:cs="TimesNewRomanPSMT"/>
          <w:lang w:val="fr-FR"/>
        </w:rPr>
      </w:pP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956DD0">
        <w:rPr>
          <w:lang w:val="fr-FR"/>
        </w:rPr>
        <w:t>Une n</w:t>
      </w:r>
      <w:r w:rsidR="00A73F56" w:rsidRPr="002F2E24">
        <w:rPr>
          <w:rFonts w:cs="TimesNewRomanPSMT"/>
          <w:lang w:val="fr-FR"/>
        </w:rPr>
        <w:t>écessité immédiate pour votre projet de recherche</w:t>
      </w:r>
    </w:p>
    <w:p w14:paraId="13F902CA" w14:textId="77777777" w:rsidR="00A73F56" w:rsidRPr="002F2E24" w:rsidRDefault="002F2E24" w:rsidP="002F2E24">
      <w:pPr>
        <w:autoSpaceDE w:val="0"/>
        <w:autoSpaceDN w:val="0"/>
        <w:adjustRightInd w:val="0"/>
        <w:spacing w:line="240" w:lineRule="auto"/>
        <w:ind w:left="0"/>
        <w:rPr>
          <w:rFonts w:cs="TimesNewRomanPSMT"/>
          <w:lang w:val="fr-FR"/>
        </w:rPr>
      </w:pP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rFonts w:cs="TimesNewRomanPSMT"/>
          <w:lang w:val="fr-FR"/>
        </w:rPr>
        <w:t>Un programme à moyen et long terme</w:t>
      </w:r>
    </w:p>
    <w:p w14:paraId="52ECC7C3" w14:textId="77777777" w:rsidR="00A73F56" w:rsidRPr="002F2E24" w:rsidRDefault="002F2E24" w:rsidP="002F2E24">
      <w:pPr>
        <w:autoSpaceDE w:val="0"/>
        <w:autoSpaceDN w:val="0"/>
        <w:adjustRightInd w:val="0"/>
        <w:spacing w:line="240" w:lineRule="auto"/>
        <w:ind w:left="0"/>
        <w:rPr>
          <w:rFonts w:cs="TimesNewRomanPSMT"/>
          <w:lang w:val="fr-FR"/>
        </w:rPr>
      </w:pPr>
      <w:r w:rsidRPr="002F2E24">
        <w:rPr>
          <w:sz w:val="36"/>
          <w:szCs w:val="36"/>
          <w:lang w:val="fr-FR"/>
        </w:rPr>
        <w:t>□</w:t>
      </w:r>
      <w:r w:rsidRPr="002F2E24">
        <w:rPr>
          <w:lang w:val="fr-FR"/>
        </w:rPr>
        <w:t xml:space="preserve"> </w:t>
      </w:r>
      <w:r w:rsidR="00A73F56" w:rsidRPr="002F2E24">
        <w:rPr>
          <w:rFonts w:cs="TimesNewRomanPSMT"/>
          <w:lang w:val="fr-FR"/>
        </w:rPr>
        <w:t>Un souhait d’amélioration de vos connaissances générales</w:t>
      </w:r>
    </w:p>
    <w:p w14:paraId="60B86F83" w14:textId="77777777" w:rsidR="00A73F56" w:rsidRPr="002F2E24" w:rsidRDefault="00A73F56" w:rsidP="002F2E24">
      <w:pPr>
        <w:spacing w:line="240" w:lineRule="auto"/>
        <w:ind w:left="0"/>
        <w:rPr>
          <w:lang w:val="fr-FR"/>
        </w:rPr>
      </w:pPr>
    </w:p>
    <w:p w14:paraId="50C41B2B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1E9ACF1B" w14:textId="77777777" w:rsidR="00A73F56" w:rsidRDefault="00A73F56" w:rsidP="002F2E24">
      <w:pPr>
        <w:spacing w:line="240" w:lineRule="auto"/>
        <w:ind w:left="0"/>
        <w:rPr>
          <w:b/>
          <w:lang w:val="fr-FR"/>
        </w:rPr>
      </w:pPr>
      <w:r w:rsidRPr="002F2E24">
        <w:rPr>
          <w:b/>
          <w:lang w:val="fr-FR"/>
        </w:rPr>
        <w:t>Qu’attendez-vous de cette formation ?</w:t>
      </w:r>
    </w:p>
    <w:p w14:paraId="0E532F85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2852AE33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06F1ACCD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007EF8E3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221EC9B9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122D8CF6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788574AB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32D9CEA1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68D8B427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5C8428D0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551E9BF0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12512101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4D6BDC88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3DF83DF3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776D665F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3AFD3536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1EEF2545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57759AF0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55C5BEFB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1E3C7C33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11758247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641397C9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5EB2EA7C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10DA898A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2ADB3B97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3789DC22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4B332760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047A713C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  <w:bookmarkStart w:id="0" w:name="_GoBack"/>
      <w:bookmarkEnd w:id="0"/>
    </w:p>
    <w:p w14:paraId="6856B8BA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61F99EAB" w14:textId="77777777" w:rsidR="00EC4498" w:rsidRDefault="00EC4498" w:rsidP="002F2E24">
      <w:pPr>
        <w:spacing w:line="240" w:lineRule="auto"/>
        <w:ind w:left="0"/>
        <w:rPr>
          <w:b/>
          <w:lang w:val="fr-FR"/>
        </w:rPr>
      </w:pPr>
    </w:p>
    <w:p w14:paraId="20AA956D" w14:textId="77777777" w:rsidR="00EC4498" w:rsidRPr="00EC4498" w:rsidRDefault="00EC4498" w:rsidP="00EC4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i/>
          <w:lang w:val="fr-FR"/>
        </w:rPr>
      </w:pPr>
      <w:r w:rsidRPr="00EC4498">
        <w:rPr>
          <w:rFonts w:ascii="Arial Narrow" w:hAnsi="Arial Narrow"/>
          <w:i/>
          <w:lang w:val="fr-FR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p w14:paraId="3ECEDABF" w14:textId="77777777" w:rsidR="00EC4498" w:rsidRPr="002F2E24" w:rsidRDefault="00EC4498" w:rsidP="002F2E24">
      <w:pPr>
        <w:spacing w:line="240" w:lineRule="auto"/>
        <w:ind w:left="0"/>
        <w:rPr>
          <w:b/>
          <w:lang w:val="fr-FR"/>
        </w:rPr>
      </w:pPr>
    </w:p>
    <w:sectPr w:rsidR="00EC4498" w:rsidRPr="002F2E24" w:rsidSect="008F4CB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48BAF" w14:textId="77777777" w:rsidR="0042543C" w:rsidRDefault="0042543C" w:rsidP="008F4CB8">
      <w:pPr>
        <w:spacing w:line="240" w:lineRule="auto"/>
      </w:pPr>
      <w:r>
        <w:separator/>
      </w:r>
    </w:p>
  </w:endnote>
  <w:endnote w:type="continuationSeparator" w:id="0">
    <w:p w14:paraId="325508C9" w14:textId="77777777" w:rsidR="0042543C" w:rsidRDefault="0042543C" w:rsidP="008F4C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202070306050509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F1168" w14:textId="77777777" w:rsidR="0042543C" w:rsidRDefault="0042543C" w:rsidP="008F4CB8">
      <w:pPr>
        <w:spacing w:line="240" w:lineRule="auto"/>
      </w:pPr>
      <w:r>
        <w:separator/>
      </w:r>
    </w:p>
  </w:footnote>
  <w:footnote w:type="continuationSeparator" w:id="0">
    <w:p w14:paraId="2D8C0D18" w14:textId="77777777" w:rsidR="0042543C" w:rsidRDefault="0042543C" w:rsidP="008F4C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CA66" w14:textId="77777777" w:rsidR="0033584E" w:rsidRPr="0033584E" w:rsidRDefault="008F4CB8" w:rsidP="0033584E">
    <w:pPr>
      <w:rPr>
        <w:rFonts w:ascii="Times New Roman" w:eastAsia="Times New Roman" w:hAnsi="Times New Roman" w:cs="Times New Roman"/>
        <w:sz w:val="24"/>
        <w:szCs w:val="24"/>
        <w:lang w:val="fr-FR" w:eastAsia="fr-FR"/>
      </w:rPr>
    </w:pPr>
    <w:r>
      <w:rPr>
        <w:b/>
        <w:noProof/>
        <w:sz w:val="24"/>
        <w:szCs w:val="24"/>
        <w:lang w:val="fr-FR" w:eastAsia="fr-FR"/>
      </w:rPr>
      <w:drawing>
        <wp:inline distT="0" distB="0" distL="0" distR="0" wp14:anchorId="4D02C87A" wp14:editId="7ED1C25D">
          <wp:extent cx="1905000" cy="504825"/>
          <wp:effectExtent l="19050" t="0" r="0" b="0"/>
          <wp:docPr id="4" name="Image 4" descr="LOGO-CNRS-FE-2012-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CNRS-FE-2012-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958B0">
      <w:t xml:space="preserve">                                   </w:t>
    </w:r>
    <w:r>
      <w:rPr>
        <w:b/>
        <w:noProof/>
        <w:sz w:val="24"/>
        <w:szCs w:val="24"/>
        <w:lang w:val="fr-FR" w:eastAsia="fr-FR"/>
      </w:rPr>
      <w:drawing>
        <wp:inline distT="0" distB="0" distL="0" distR="0" wp14:anchorId="501A6604" wp14:editId="1FC88797">
          <wp:extent cx="619125" cy="571500"/>
          <wp:effectExtent l="19050" t="0" r="9525" b="0"/>
          <wp:docPr id="7" name="Image 1" descr="PastilleT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astilleTans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984" t="17934" r="40669" b="42677"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</w:t>
    </w:r>
    <w:r w:rsidR="000958B0">
      <w:t xml:space="preserve">     </w:t>
    </w:r>
    <w:r>
      <w:t xml:space="preserve">       </w:t>
    </w:r>
    <w:r w:rsidR="000958B0">
      <w:t xml:space="preserve">                   </w:t>
    </w:r>
    <w:r w:rsidR="0033584E" w:rsidRPr="0033584E">
      <w:rPr>
        <w:rFonts w:ascii="Times New Roman" w:eastAsia="Times New Roman" w:hAnsi="Times New Roman" w:cs="Times New Roman"/>
        <w:noProof/>
        <w:sz w:val="24"/>
        <w:szCs w:val="24"/>
        <w:lang w:val="fr-FR" w:eastAsia="fr-FR"/>
      </w:rPr>
      <w:drawing>
        <wp:inline distT="0" distB="0" distL="0" distR="0" wp14:anchorId="6B06610D" wp14:editId="6EC62E93">
          <wp:extent cx="851535" cy="634981"/>
          <wp:effectExtent l="0" t="0" r="0" b="635"/>
          <wp:docPr id="2" name="Image 2" descr="ésultat de recherche d'images pour &quot;i2bc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ésultat de recherche d'images pour &quot;i2bc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084" cy="64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E7A55" w14:textId="77777777" w:rsidR="008F4CB8" w:rsidRDefault="008F4CB8" w:rsidP="000958B0">
    <w:pPr>
      <w:pStyle w:val="En-tte"/>
      <w:ind w:left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56"/>
    <w:rsid w:val="000958B0"/>
    <w:rsid w:val="000C7D1F"/>
    <w:rsid w:val="00123730"/>
    <w:rsid w:val="002207A5"/>
    <w:rsid w:val="002F2E24"/>
    <w:rsid w:val="0033584E"/>
    <w:rsid w:val="00343729"/>
    <w:rsid w:val="0042543C"/>
    <w:rsid w:val="0067497D"/>
    <w:rsid w:val="0079650D"/>
    <w:rsid w:val="007B6C98"/>
    <w:rsid w:val="00846BF5"/>
    <w:rsid w:val="00860572"/>
    <w:rsid w:val="008F4CB8"/>
    <w:rsid w:val="00956DD0"/>
    <w:rsid w:val="00A73F56"/>
    <w:rsid w:val="00B6265D"/>
    <w:rsid w:val="00D000E2"/>
    <w:rsid w:val="00D40126"/>
    <w:rsid w:val="00EC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AB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53" w:right="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C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C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4C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CB8"/>
  </w:style>
  <w:style w:type="paragraph" w:styleId="Pieddepage">
    <w:name w:val="footer"/>
    <w:basedOn w:val="Normal"/>
    <w:link w:val="PieddepageCar"/>
    <w:uiPriority w:val="99"/>
    <w:unhideWhenUsed/>
    <w:rsid w:val="008F4C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CB8"/>
  </w:style>
  <w:style w:type="character" w:styleId="Lienhypertexte">
    <w:name w:val="Hyperlink"/>
    <w:basedOn w:val="Policepardfaut"/>
    <w:uiPriority w:val="99"/>
    <w:unhideWhenUsed/>
    <w:rsid w:val="007B6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kael.bourge@i2bc.paris-saclay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E0D22-4D88-5A44-9A80-45E007BF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bourge</dc:creator>
  <cp:lastModifiedBy>Utilisateur Microsoft Office</cp:lastModifiedBy>
  <cp:revision>4</cp:revision>
  <cp:lastPrinted>2014-05-19T11:40:00Z</cp:lastPrinted>
  <dcterms:created xsi:type="dcterms:W3CDTF">2016-03-07T10:59:00Z</dcterms:created>
  <dcterms:modified xsi:type="dcterms:W3CDTF">2018-09-14T13:37:00Z</dcterms:modified>
</cp:coreProperties>
</file>